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“教学有技，艺无止境”教资面试比赛规则</w:t>
      </w:r>
    </w:p>
    <w:p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一、活动时间：</w:t>
      </w:r>
    </w:p>
    <w:p>
      <w:pPr>
        <w:ind w:firstLine="560" w:firstLineChars="200"/>
        <w:rPr>
          <w:rFonts w:hint="default" w:ascii="仿宋_GB2312" w:hAnsi="Times New Roman" w:eastAsia="仿宋_GB231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8"/>
        </w:rPr>
        <w:t>初赛：11月21日  教育科学学院院楼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211教室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复赛：11月24日收稿 11月25日—11月27日评选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决赛：11月29日  文科楼教室</w:t>
      </w:r>
    </w:p>
    <w:p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二、比赛报名：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1.线下报名：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（1）在大学生节宣传期间在文瀛、令德餐厅定点宣传处进行现场报名。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2.线上报名：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（1）通过各学院学术（习）部进行宣传报名，各学院学术（习）部于11月18日21:00前将报名表、汇总表电子版（见附件）发送至 784032546@qq.com 。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（2）报名者可通过扫描二维码加入线上报名群，由教育科学学院学生会学术部、科创部干事对有意参与者解惑答疑。</w:t>
      </w:r>
    </w:p>
    <w:p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三、比赛安排</w:t>
      </w:r>
    </w:p>
    <w:p>
      <w:pPr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（一）初赛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1.比赛主题：“话山论剑，谁与争锋”大赛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2.比赛内容：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（1）字音朗读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（2）词语朗读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（3）短文朗读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（4）根据语境回答问题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 （题目示例:作为老师，你心中的好学生标准是什么？）</w:t>
      </w:r>
    </w:p>
    <w:p>
      <w:pPr>
        <w:ind w:left="560" w:hanging="560" w:hangingChars="200"/>
        <w:rPr>
          <w:rFonts w:ascii="仿宋_GB2312" w:hAnsi="Times New Roman" w:eastAsia="仿宋_GB2312"/>
          <w:sz w:val="28"/>
          <w:szCs w:val="28"/>
        </w:rPr>
      </w:pPr>
      <w:r>
        <w:rPr>
          <w:rFonts w:ascii="仿宋_GB2312" w:hAnsi="Times New Roman" w:eastAsia="仿宋_GB2312"/>
          <w:sz w:val="28"/>
          <w:szCs w:val="28"/>
        </w:rPr>
        <w:t>（二）复赛</w:t>
      </w:r>
      <w:r>
        <w:rPr>
          <w:rFonts w:ascii="仿宋_GB2312" w:hAnsi="Times New Roman" w:eastAsia="仿宋_GB2312"/>
          <w:sz w:val="28"/>
          <w:szCs w:val="28"/>
        </w:rPr>
        <w:br w:type="textWrapping"/>
      </w:r>
      <w:r>
        <w:rPr>
          <w:rFonts w:ascii="仿宋_GB2312" w:hAnsi="Times New Roman" w:eastAsia="仿宋_GB2312"/>
          <w:sz w:val="28"/>
          <w:szCs w:val="28"/>
        </w:rPr>
        <w:t>1.比赛名称：“笔下生花，字载韶华”板书及教案设计比赛</w:t>
      </w:r>
      <w:r>
        <w:rPr>
          <w:rFonts w:ascii="仿宋_GB2312" w:hAnsi="Times New Roman" w:eastAsia="仿宋_GB2312"/>
          <w:sz w:val="28"/>
          <w:szCs w:val="28"/>
        </w:rPr>
        <w:br w:type="textWrapping"/>
      </w:r>
      <w:r>
        <w:rPr>
          <w:rFonts w:ascii="仿宋_GB2312" w:hAnsi="Times New Roman" w:eastAsia="仿宋_GB2312"/>
          <w:sz w:val="28"/>
          <w:szCs w:val="28"/>
        </w:rPr>
        <w:t>2.比赛形式：板书或教案（线上开展，公开线上投票）</w:t>
      </w:r>
      <w:r>
        <w:rPr>
          <w:rFonts w:ascii="仿宋_GB2312" w:hAnsi="Times New Roman" w:eastAsia="仿宋_GB2312"/>
          <w:sz w:val="28"/>
          <w:szCs w:val="28"/>
        </w:rPr>
        <w:br w:type="textWrapping"/>
      </w:r>
      <w:r>
        <w:rPr>
          <w:rFonts w:ascii="仿宋_GB2312" w:hAnsi="Times New Roman" w:eastAsia="仿宋_GB2312"/>
          <w:sz w:val="28"/>
          <w:szCs w:val="28"/>
        </w:rPr>
        <w:t>3.比赛要求：</w:t>
      </w:r>
      <w:r>
        <w:rPr>
          <w:rFonts w:ascii="仿宋_GB2312" w:hAnsi="Times New Roman" w:eastAsia="仿宋_GB2312"/>
          <w:sz w:val="28"/>
          <w:szCs w:val="28"/>
        </w:rPr>
        <w:br w:type="textWrapping"/>
      </w:r>
      <w:r>
        <w:rPr>
          <w:rFonts w:ascii="仿宋_GB2312" w:hAnsi="Times New Roman" w:eastAsia="仿宋_GB2312"/>
          <w:sz w:val="28"/>
          <w:szCs w:val="28"/>
        </w:rPr>
        <w:t>（1）纸质要求：A4大小的白纸；</w:t>
      </w:r>
      <w:r>
        <w:rPr>
          <w:rFonts w:ascii="仿宋_GB2312" w:hAnsi="Times New Roman" w:eastAsia="仿宋_GB2312"/>
          <w:sz w:val="28"/>
          <w:szCs w:val="28"/>
        </w:rPr>
        <w:br w:type="textWrapping"/>
      </w:r>
      <w:r>
        <w:rPr>
          <w:rFonts w:ascii="仿宋_GB2312" w:hAnsi="Times New Roman" w:eastAsia="仿宋_GB2312"/>
          <w:sz w:val="28"/>
          <w:szCs w:val="28"/>
        </w:rPr>
        <w:t>（2）作品要求：</w:t>
      </w:r>
      <w:r>
        <w:rPr>
          <w:rFonts w:ascii="仿宋_GB2312" w:hAnsi="Times New Roman" w:eastAsia="仿宋_GB2312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>①</w:t>
      </w:r>
      <w:r>
        <w:rPr>
          <w:rFonts w:ascii="仿宋_GB2312" w:hAnsi="Times New Roman" w:eastAsia="仿宋_GB2312"/>
          <w:sz w:val="28"/>
          <w:szCs w:val="28"/>
        </w:rPr>
        <w:t>不能出现语言知识性错误及错别字。</w:t>
      </w:r>
      <w:r>
        <w:rPr>
          <w:rFonts w:ascii="仿宋_GB2312" w:hAnsi="Times New Roman" w:eastAsia="仿宋_GB2312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>②</w:t>
      </w:r>
      <w:r>
        <w:rPr>
          <w:rFonts w:ascii="仿宋_GB2312" w:hAnsi="Times New Roman" w:eastAsia="仿宋_GB2312"/>
          <w:sz w:val="28"/>
          <w:szCs w:val="28"/>
        </w:rPr>
        <w:t>板书要字迹清晰、思路明确、工整美观。</w:t>
      </w:r>
      <w:r>
        <w:rPr>
          <w:rFonts w:ascii="仿宋_GB2312" w:hAnsi="Times New Roman" w:eastAsia="仿宋_GB2312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>③</w:t>
      </w:r>
      <w:r>
        <w:rPr>
          <w:rFonts w:ascii="仿宋_GB2312" w:hAnsi="Times New Roman" w:eastAsia="仿宋_GB2312"/>
          <w:sz w:val="28"/>
          <w:szCs w:val="28"/>
        </w:rPr>
        <w:t>作品标明参赛者学院、学号及姓名。</w:t>
      </w:r>
    </w:p>
    <w:p>
      <w:pPr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（三）决赛</w:t>
      </w:r>
    </w:p>
    <w:p>
      <w:pPr>
        <w:ind w:firstLine="560" w:firstLineChars="200"/>
        <w:rPr>
          <w:rFonts w:hint="default" w:ascii="仿宋_GB2312" w:hAnsi="Times New Roman" w:eastAsia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/>
          <w:sz w:val="28"/>
          <w:szCs w:val="28"/>
        </w:rPr>
        <w:t>1.比赛主题：“从师竞德，传道授业”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模拟讲课竞赛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2.比赛过程：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（1）准备阶段：选题、备课（5--10min）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题目范围：学前教育、文学类题目、政史类题目、理工类题目、艺术类题目、语言类题目。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（2）试讲阶段：（10--15min）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（3）教师点评：（3--5min）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3.比赛安排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（1）比赛要求: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①参赛同学提前做好准备，授课时思路清晰，语言流畅。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②知识传授准确，教学内容安排得当，突出重点，突破难点。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③信息容量适中。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（2）比赛形式: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参赛选手任选活动要求课题中一个，准备现场授课。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（3）注意事项：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①工作人员及学生应提前到场。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②维持活动现场秩序的稳定。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③会前调试好PPT、视频、音响设备等。</w:t>
      </w:r>
    </w:p>
    <w:p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评选</w:t>
      </w: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>制度</w:t>
      </w:r>
    </w:p>
    <w:p>
      <w:pPr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（1）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经</w:t>
      </w:r>
      <w:r>
        <w:rPr>
          <w:rStyle w:val="10"/>
          <w:rFonts w:hint="eastAsia" w:ascii="仿宋_GB2312" w:hAnsi="Times New Roman" w:eastAsia="仿宋_GB2312" w:cs="Times New Roman"/>
          <w:sz w:val="28"/>
          <w:szCs w:val="28"/>
        </w:rPr>
        <w:t>初赛</w:t>
      </w:r>
      <w:r>
        <w:rPr>
          <w:rStyle w:val="10"/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、复赛</w:t>
      </w:r>
      <w:r>
        <w:rPr>
          <w:rStyle w:val="10"/>
          <w:rFonts w:hint="eastAsia" w:ascii="仿宋_GB2312" w:hAnsi="Times New Roman" w:eastAsia="仿宋_GB2312" w:cs="Times New Roman"/>
          <w:sz w:val="28"/>
          <w:szCs w:val="28"/>
        </w:rPr>
        <w:t>选拔</w:t>
      </w:r>
      <w:r>
        <w:rPr>
          <w:rStyle w:val="10"/>
          <w:rFonts w:hint="eastAsia" w:ascii="仿宋_GB2312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ascii="仿宋_GB2312" w:hAnsi="Times New Roman" w:eastAsia="仿宋_GB2312" w:cs="Times New Roman"/>
          <w:sz w:val="28"/>
          <w:szCs w:val="28"/>
        </w:rPr>
        <w:t>选出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六</w:t>
      </w:r>
      <w:r>
        <w:rPr>
          <w:rFonts w:ascii="仿宋_GB2312" w:hAnsi="Times New Roman" w:eastAsia="仿宋_GB2312" w:cs="Times New Roman"/>
          <w:sz w:val="28"/>
          <w:szCs w:val="28"/>
        </w:rPr>
        <w:t>名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参赛选手</w:t>
      </w:r>
      <w:r>
        <w:rPr>
          <w:rFonts w:ascii="仿宋_GB2312" w:hAnsi="Times New Roman" w:eastAsia="仿宋_GB2312" w:cs="Times New Roman"/>
          <w:sz w:val="28"/>
          <w:szCs w:val="28"/>
        </w:rPr>
        <w:t>进入决赛。</w:t>
      </w:r>
    </w:p>
    <w:p>
      <w:pPr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）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依</w:t>
      </w:r>
      <w:r>
        <w:rPr>
          <w:rFonts w:hint="eastAsia" w:ascii="仿宋_GB2312" w:hAnsi="Times New Roman" w:eastAsia="仿宋_GB2312" w:cs="Times New Roman"/>
          <w:sz w:val="28"/>
          <w:szCs w:val="28"/>
        </w:rPr>
        <w:t>决赛总成绩授予一、二、三等奖(一等奖1名，二等奖2名，三等奖3名)。</w:t>
      </w:r>
      <w:r>
        <w:rPr>
          <w:rFonts w:ascii="仿宋_GB2312" w:hAnsi="Times New Roman" w:eastAsia="仿宋_GB2312" w:cs="Times New Roman"/>
          <w:sz w:val="28"/>
          <w:szCs w:val="28"/>
        </w:rPr>
        <w:t xml:space="preserve"> </w:t>
      </w:r>
    </w:p>
    <w:p>
      <w:pPr>
        <w:ind w:firstLine="560" w:firstLineChars="200"/>
        <w:rPr>
          <w:rStyle w:val="10"/>
          <w:rFonts w:ascii="仿宋_GB2312" w:hAnsi="Times New Roman" w:eastAsia="仿宋_GB2312" w:cs="Times New Roman"/>
          <w:color w:val="FF0000"/>
          <w:sz w:val="28"/>
          <w:szCs w:val="28"/>
        </w:rPr>
      </w:pPr>
      <w:r>
        <w:rPr>
          <w:rFonts w:ascii="仿宋_GB2312" w:hAnsi="Times New Roman" w:eastAsia="仿宋_GB2312" w:cs="Times New Roman"/>
          <w:color w:val="FF0000"/>
          <w:sz w:val="28"/>
          <w:szCs w:val="28"/>
        </w:rPr>
        <w:t>注意：若发现板书与教案有雷同者，则取消比赛资格。</w:t>
      </w:r>
    </w:p>
    <w:p>
      <w:pPr>
        <w:rPr>
          <w:rFonts w:asciiTheme="minorEastAsia" w:hAnsiTheme="minorEastAsia" w:eastAsiaTheme="minorEastAsia"/>
          <w:color w:val="FF0000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46"/>
    <w:rsid w:val="00093AD7"/>
    <w:rsid w:val="000C6198"/>
    <w:rsid w:val="001D6300"/>
    <w:rsid w:val="001E4C81"/>
    <w:rsid w:val="00261090"/>
    <w:rsid w:val="002B2961"/>
    <w:rsid w:val="002C5CD8"/>
    <w:rsid w:val="003210EB"/>
    <w:rsid w:val="00323145"/>
    <w:rsid w:val="00454313"/>
    <w:rsid w:val="00540CF4"/>
    <w:rsid w:val="00567246"/>
    <w:rsid w:val="006D52D7"/>
    <w:rsid w:val="00707EB2"/>
    <w:rsid w:val="00724F6E"/>
    <w:rsid w:val="0077613B"/>
    <w:rsid w:val="007D1089"/>
    <w:rsid w:val="008904C9"/>
    <w:rsid w:val="00893858"/>
    <w:rsid w:val="00A517B9"/>
    <w:rsid w:val="00A9373E"/>
    <w:rsid w:val="00B24180"/>
    <w:rsid w:val="00BA0D1F"/>
    <w:rsid w:val="00C06BE7"/>
    <w:rsid w:val="00CD2463"/>
    <w:rsid w:val="00D04F8D"/>
    <w:rsid w:val="00EF3144"/>
    <w:rsid w:val="00F467DD"/>
    <w:rsid w:val="00FB2EF9"/>
    <w:rsid w:val="00FD3D29"/>
    <w:rsid w:val="00FD6DE0"/>
    <w:rsid w:val="00FD753D"/>
    <w:rsid w:val="21E31260"/>
    <w:rsid w:val="257318CE"/>
    <w:rsid w:val="3AC05078"/>
    <w:rsid w:val="768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ahoma"/>
      <w:color w:val="000000"/>
      <w:kern w:val="3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标题 Char"/>
    <w:basedOn w:val="6"/>
    <w:link w:val="4"/>
    <w:uiPriority w:val="10"/>
    <w:rPr>
      <w:rFonts w:eastAsia="宋体" w:asciiTheme="majorHAnsi" w:hAnsiTheme="majorHAnsi" w:cstheme="majorBidi"/>
      <w:b/>
      <w:bCs/>
      <w:color w:val="000000"/>
      <w:kern w:val="32"/>
      <w:sz w:val="32"/>
      <w:szCs w:val="32"/>
    </w:rPr>
  </w:style>
  <w:style w:type="character" w:customStyle="1" w:styleId="10">
    <w:name w:val="NormalCharacter"/>
    <w:uiPriority w:val="0"/>
    <w:rPr>
      <w:rFonts w:hint="default" w:ascii="Calibri" w:hAnsi="Calibri" w:eastAsia="宋体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</Words>
  <Characters>823</Characters>
  <Lines>6</Lines>
  <Paragraphs>1</Paragraphs>
  <TotalTime>39</TotalTime>
  <ScaleCrop>false</ScaleCrop>
  <LinksUpToDate>false</LinksUpToDate>
  <CharactersWithSpaces>966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2020-11-04T08:37:00Z</dcterms:created>
  <dc:creator>acer</dc:creator>
  <cp:lastModifiedBy>eirn</cp:lastModifiedBy>
  <dcterms:modified xsi:type="dcterms:W3CDTF">2020-11-10T08:26:52Z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