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60" w:firstLineChars="200"/>
        <w:rPr>
          <w:rFonts w:ascii="黑体" w:hAnsi="黑体" w:eastAsia="黑体" w:cs="黑体"/>
          <w:b/>
          <w:bCs/>
          <w:sz w:val="28"/>
          <w:szCs w:val="28"/>
        </w:rPr>
      </w:pPr>
      <w:r>
        <w:rPr>
          <w:rFonts w:hint="eastAsia" w:ascii="仿宋" w:hAnsi="仿宋" w:eastAsia="仿宋" w:cs="仿宋"/>
          <w:sz w:val="28"/>
          <w:szCs w:val="28"/>
        </w:rPr>
        <w:t>附件3：</w:t>
      </w:r>
    </w:p>
    <w:p>
      <w:pPr>
        <w:spacing w:before="156" w:beforeLines="50" w:after="156" w:afterLines="50" w:line="480" w:lineRule="exact"/>
        <w:ind w:firstLine="643" w:firstLineChars="200"/>
        <w:jc w:val="center"/>
        <w:rPr>
          <w:rFonts w:ascii="黑体" w:hAnsi="黑体" w:eastAsia="黑体" w:cs="仿宋"/>
          <w:b/>
          <w:sz w:val="32"/>
          <w:szCs w:val="32"/>
          <w:shd w:val="clear" w:color="auto" w:fill="FFFFFF"/>
        </w:rPr>
      </w:pPr>
      <w:r>
        <w:rPr>
          <w:rFonts w:hint="eastAsia" w:ascii="黑体" w:hAnsi="黑体" w:eastAsia="黑体" w:cs="仿宋"/>
          <w:b/>
          <w:sz w:val="32"/>
          <w:szCs w:val="32"/>
          <w:shd w:val="clear" w:color="auto" w:fill="FFFFFF"/>
        </w:rPr>
        <w:t>山西大学201</w:t>
      </w:r>
      <w:r>
        <w:rPr>
          <w:rFonts w:ascii="黑体" w:hAnsi="黑体" w:eastAsia="黑体" w:cs="仿宋"/>
          <w:b/>
          <w:sz w:val="32"/>
          <w:szCs w:val="32"/>
          <w:shd w:val="clear" w:color="auto" w:fill="FFFFFF"/>
        </w:rPr>
        <w:t>8</w:t>
      </w:r>
      <w:r>
        <w:rPr>
          <w:rFonts w:hint="eastAsia" w:ascii="黑体" w:hAnsi="黑体" w:eastAsia="黑体" w:cs="仿宋"/>
          <w:b/>
          <w:sz w:val="32"/>
          <w:szCs w:val="32"/>
          <w:shd w:val="clear" w:color="auto" w:fill="FFFFFF"/>
        </w:rPr>
        <w:t>—2019年度</w:t>
      </w:r>
    </w:p>
    <w:p>
      <w:pPr>
        <w:spacing w:before="156" w:beforeLines="50" w:after="156" w:afterLines="50" w:line="480" w:lineRule="exact"/>
        <w:ind w:firstLine="643" w:firstLineChars="200"/>
        <w:jc w:val="center"/>
        <w:rPr>
          <w:rFonts w:ascii="黑体" w:hAnsi="黑体" w:eastAsia="黑体"/>
          <w:b/>
          <w:bCs/>
          <w:sz w:val="32"/>
          <w:szCs w:val="32"/>
        </w:rPr>
      </w:pPr>
      <w:r>
        <w:rPr>
          <w:rFonts w:hint="eastAsia" w:ascii="黑体" w:hAnsi="黑体" w:eastAsia="黑体" w:cs="仿宋"/>
          <w:b/>
          <w:sz w:val="32"/>
          <w:szCs w:val="32"/>
          <w:shd w:val="clear" w:color="auto" w:fill="FFFFFF"/>
        </w:rPr>
        <w:t>院（系）学生会工作交流</w:t>
      </w:r>
      <w:r>
        <w:rPr>
          <w:rFonts w:hint="eastAsia" w:ascii="黑体" w:hAnsi="黑体" w:eastAsia="黑体" w:cs="仿宋"/>
          <w:b/>
          <w:bCs/>
          <w:sz w:val="32"/>
          <w:szCs w:val="32"/>
          <w:shd w:val="clear" w:color="auto" w:fill="FFFFFF"/>
        </w:rPr>
        <w:t>评分表</w:t>
      </w:r>
    </w:p>
    <w:tbl>
      <w:tblPr>
        <w:tblStyle w:val="2"/>
        <w:tblW w:w="9712"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85"/>
        <w:gridCol w:w="920"/>
        <w:gridCol w:w="5898"/>
        <w:gridCol w:w="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atLeast"/>
        </w:trPr>
        <w:tc>
          <w:tcPr>
            <w:tcW w:w="2178" w:type="dxa"/>
            <w:gridSpan w:val="2"/>
            <w:vAlign w:val="center"/>
          </w:tcPr>
          <w:p>
            <w:pPr>
              <w:spacing w:line="48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考评内容</w:t>
            </w:r>
          </w:p>
        </w:tc>
        <w:tc>
          <w:tcPr>
            <w:tcW w:w="920" w:type="dxa"/>
            <w:vAlign w:val="center"/>
          </w:tcPr>
          <w:p>
            <w:pPr>
              <w:spacing w:line="480" w:lineRule="exact"/>
              <w:jc w:val="center"/>
              <w:rPr>
                <w:rFonts w:ascii="仿宋" w:hAnsi="仿宋" w:eastAsia="仿宋"/>
                <w:b/>
                <w:color w:val="000000"/>
                <w:sz w:val="28"/>
                <w:szCs w:val="28"/>
              </w:rPr>
            </w:pPr>
            <w:r>
              <w:rPr>
                <w:rFonts w:hint="eastAsia" w:ascii="仿宋" w:hAnsi="仿宋" w:eastAsia="仿宋"/>
                <w:b/>
                <w:color w:val="000000"/>
                <w:sz w:val="28"/>
                <w:szCs w:val="28"/>
              </w:rPr>
              <w:t>分值</w:t>
            </w:r>
          </w:p>
        </w:tc>
        <w:tc>
          <w:tcPr>
            <w:tcW w:w="5898" w:type="dxa"/>
            <w:vAlign w:val="center"/>
          </w:tcPr>
          <w:p>
            <w:pPr>
              <w:spacing w:line="480" w:lineRule="exact"/>
              <w:jc w:val="center"/>
              <w:rPr>
                <w:rFonts w:ascii="仿宋" w:hAnsi="仿宋" w:eastAsia="仿宋"/>
                <w:b/>
                <w:color w:val="000000"/>
                <w:sz w:val="28"/>
                <w:szCs w:val="28"/>
              </w:rPr>
            </w:pPr>
            <w:r>
              <w:rPr>
                <w:rFonts w:hint="eastAsia" w:ascii="仿宋" w:hAnsi="仿宋" w:eastAsia="仿宋"/>
                <w:b/>
                <w:color w:val="000000"/>
                <w:sz w:val="28"/>
                <w:szCs w:val="28"/>
              </w:rPr>
              <w:t>评分标准</w:t>
            </w:r>
          </w:p>
        </w:tc>
        <w:tc>
          <w:tcPr>
            <w:tcW w:w="716" w:type="dxa"/>
            <w:vAlign w:val="center"/>
          </w:tcPr>
          <w:p>
            <w:pPr>
              <w:spacing w:line="480" w:lineRule="exact"/>
              <w:jc w:val="center"/>
              <w:rPr>
                <w:rFonts w:ascii="仿宋" w:hAnsi="仿宋" w:eastAsia="仿宋"/>
                <w:b/>
                <w:color w:val="000000"/>
                <w:sz w:val="28"/>
                <w:szCs w:val="28"/>
              </w:rPr>
            </w:pPr>
            <w:r>
              <w:rPr>
                <w:rFonts w:hint="eastAsia" w:ascii="仿宋" w:hAnsi="仿宋" w:eastAsia="仿宋"/>
                <w:b/>
                <w:color w:val="000000"/>
                <w:sz w:val="28"/>
                <w:szCs w:val="28"/>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1" w:hRule="atLeast"/>
        </w:trPr>
        <w:tc>
          <w:tcPr>
            <w:tcW w:w="993" w:type="dxa"/>
            <w:vMerge w:val="restart"/>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组</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织</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建</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设</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w:t>
            </w:r>
            <w:r>
              <w:rPr>
                <w:rFonts w:hint="eastAsia" w:ascii="仿宋" w:hAnsi="仿宋" w:eastAsia="仿宋"/>
                <w:color w:val="000000"/>
                <w:sz w:val="24"/>
                <w:szCs w:val="24"/>
                <w:lang w:val="en-US" w:eastAsia="zh-CN"/>
              </w:rPr>
              <w:t>20</w:t>
            </w:r>
            <w:r>
              <w:rPr>
                <w:rFonts w:hint="eastAsia" w:ascii="仿宋" w:hAnsi="仿宋" w:eastAsia="仿宋"/>
                <w:color w:val="000000"/>
                <w:sz w:val="24"/>
                <w:szCs w:val="24"/>
              </w:rPr>
              <w:t>分）</w:t>
            </w:r>
          </w:p>
        </w:tc>
        <w:tc>
          <w:tcPr>
            <w:tcW w:w="1185"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自身建设</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lang w:val="en-US" w:eastAsia="zh-CN"/>
              </w:rPr>
              <w:t>10</w:t>
            </w:r>
            <w:r>
              <w:rPr>
                <w:rFonts w:hint="eastAsia" w:ascii="仿宋" w:hAnsi="仿宋" w:eastAsia="仿宋"/>
                <w:color w:val="000000"/>
                <w:sz w:val="24"/>
                <w:szCs w:val="24"/>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1.遵循本院系学生会章程及相关文件，按照民主程序定期换届；</w:t>
            </w:r>
          </w:p>
          <w:p>
            <w:pPr>
              <w:spacing w:line="480" w:lineRule="exact"/>
              <w:rPr>
                <w:rFonts w:ascii="仿宋" w:hAnsi="仿宋" w:eastAsia="仿宋"/>
                <w:color w:val="000000"/>
                <w:sz w:val="24"/>
                <w:szCs w:val="24"/>
              </w:rPr>
            </w:pPr>
            <w:r>
              <w:rPr>
                <w:rFonts w:hint="eastAsia" w:ascii="仿宋" w:hAnsi="仿宋" w:eastAsia="仿宋"/>
                <w:color w:val="000000"/>
                <w:sz w:val="24"/>
                <w:szCs w:val="24"/>
              </w:rPr>
              <w:t>2.机构设置合理，各项工作制度完善，内部管理规范有序，工作档案齐全；</w:t>
            </w:r>
          </w:p>
          <w:p>
            <w:pPr>
              <w:spacing w:line="480" w:lineRule="exact"/>
              <w:rPr>
                <w:rFonts w:ascii="仿宋" w:hAnsi="仿宋" w:eastAsia="仿宋"/>
                <w:color w:val="000000"/>
                <w:sz w:val="24"/>
                <w:szCs w:val="24"/>
              </w:rPr>
            </w:pPr>
            <w:r>
              <w:rPr>
                <w:rFonts w:hint="eastAsia" w:ascii="仿宋" w:hAnsi="仿宋" w:eastAsia="仿宋"/>
                <w:color w:val="000000"/>
                <w:sz w:val="24"/>
                <w:szCs w:val="24"/>
              </w:rPr>
              <w:t>3.能够定期召开学生会全体成员会议或主席团成员会议，并有会议原始记录。</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3" w:hRule="atLeast"/>
        </w:trPr>
        <w:tc>
          <w:tcPr>
            <w:tcW w:w="993" w:type="dxa"/>
            <w:vMerge w:val="continue"/>
            <w:vAlign w:val="center"/>
          </w:tcPr>
          <w:p>
            <w:pPr>
              <w:spacing w:line="480" w:lineRule="exact"/>
              <w:ind w:firstLine="480" w:firstLineChars="200"/>
              <w:jc w:val="center"/>
              <w:rPr>
                <w:rFonts w:ascii="仿宋" w:hAnsi="仿宋" w:eastAsia="仿宋"/>
                <w:color w:val="000000"/>
                <w:sz w:val="24"/>
                <w:szCs w:val="24"/>
              </w:rPr>
            </w:pPr>
          </w:p>
        </w:tc>
        <w:tc>
          <w:tcPr>
            <w:tcW w:w="1185"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组织配合</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lang w:val="en-US" w:eastAsia="zh-CN"/>
              </w:rPr>
              <w:t>10</w:t>
            </w:r>
            <w:r>
              <w:rPr>
                <w:rFonts w:hint="eastAsia" w:ascii="仿宋" w:hAnsi="仿宋" w:eastAsia="仿宋"/>
                <w:color w:val="000000"/>
                <w:sz w:val="24"/>
                <w:szCs w:val="24"/>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1.圆满完成上级党团组织安排的各项工作任务；积极配合团委开展一些在学生中有影响力的工作和活动，配合团委开展好“青年马克思主义者培养工程”、“智慧团建工作”；</w:t>
            </w:r>
          </w:p>
          <w:p>
            <w:pPr>
              <w:spacing w:line="480" w:lineRule="exact"/>
              <w:rPr>
                <w:rFonts w:ascii="仿宋" w:hAnsi="仿宋" w:eastAsia="仿宋"/>
                <w:color w:val="000000"/>
                <w:sz w:val="24"/>
                <w:szCs w:val="24"/>
              </w:rPr>
            </w:pPr>
            <w:r>
              <w:rPr>
                <w:rFonts w:hint="eastAsia" w:ascii="仿宋" w:hAnsi="仿宋" w:eastAsia="仿宋"/>
                <w:color w:val="000000"/>
                <w:sz w:val="24"/>
                <w:szCs w:val="24"/>
              </w:rPr>
              <w:t>2. 有效带动班委会，充分发挥学生会桥梁纽带的功能，促进整体发展；</w:t>
            </w:r>
          </w:p>
          <w:p>
            <w:pPr>
              <w:spacing w:line="480" w:lineRule="exact"/>
              <w:rPr>
                <w:rFonts w:ascii="仿宋" w:hAnsi="仿宋" w:eastAsia="仿宋"/>
                <w:color w:val="000000"/>
                <w:sz w:val="24"/>
                <w:szCs w:val="24"/>
              </w:rPr>
            </w:pPr>
            <w:r>
              <w:rPr>
                <w:rFonts w:hint="eastAsia" w:ascii="仿宋" w:hAnsi="仿宋" w:eastAsia="仿宋"/>
                <w:color w:val="000000"/>
                <w:sz w:val="24"/>
                <w:szCs w:val="24"/>
              </w:rPr>
              <w:t>3.积极协助校学生会开展工作，配合其他院系学生会工作；</w:t>
            </w:r>
          </w:p>
          <w:p>
            <w:pPr>
              <w:spacing w:line="480" w:lineRule="exact"/>
              <w:rPr>
                <w:rFonts w:ascii="仿宋" w:hAnsi="仿宋" w:eastAsia="仿宋"/>
                <w:color w:val="000000"/>
                <w:sz w:val="24"/>
                <w:szCs w:val="24"/>
              </w:rPr>
            </w:pPr>
            <w:r>
              <w:rPr>
                <w:rFonts w:hint="eastAsia" w:ascii="仿宋" w:hAnsi="仿宋" w:eastAsia="仿宋"/>
                <w:color w:val="000000"/>
                <w:sz w:val="24"/>
                <w:szCs w:val="24"/>
              </w:rPr>
              <w:t>4.帮助和支持本院系学生社团工作的开展。</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5" w:hRule="atLeast"/>
        </w:trPr>
        <w:tc>
          <w:tcPr>
            <w:tcW w:w="993" w:type="dxa"/>
            <w:vMerge w:val="restart"/>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思</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想</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政</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治</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工</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作</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分）</w:t>
            </w:r>
          </w:p>
        </w:tc>
        <w:tc>
          <w:tcPr>
            <w:tcW w:w="1185"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政治理论学习</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8分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1.牢牢把握住思想引领的根本任务，广泛开展主题教育活动；引导学生在工作中认真学习宣传贯彻习近平新时代中国特色社会主义思想。</w:t>
            </w:r>
          </w:p>
          <w:p>
            <w:pPr>
              <w:spacing w:line="480" w:lineRule="exact"/>
              <w:rPr>
                <w:rFonts w:ascii="仿宋" w:hAnsi="仿宋" w:eastAsia="仿宋"/>
                <w:color w:val="000000"/>
                <w:sz w:val="24"/>
                <w:szCs w:val="24"/>
              </w:rPr>
            </w:pPr>
            <w:r>
              <w:rPr>
                <w:rFonts w:hint="eastAsia" w:ascii="仿宋" w:hAnsi="仿宋" w:eastAsia="仿宋"/>
                <w:color w:val="000000"/>
                <w:sz w:val="24"/>
                <w:szCs w:val="24"/>
              </w:rPr>
              <w:t>2.在学生工作中认真开展党团知识的普及和“青年大学习”实践运用活动。</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0" w:hRule="atLeast"/>
        </w:trPr>
        <w:tc>
          <w:tcPr>
            <w:tcW w:w="993" w:type="dxa"/>
            <w:vMerge w:val="continue"/>
            <w:tcBorders>
              <w:bottom w:val="single" w:color="auto" w:sz="4" w:space="0"/>
            </w:tcBorders>
            <w:vAlign w:val="center"/>
          </w:tcPr>
          <w:p>
            <w:pPr>
              <w:spacing w:line="480" w:lineRule="exact"/>
              <w:ind w:firstLine="480" w:firstLineChars="200"/>
              <w:jc w:val="center"/>
              <w:rPr>
                <w:rFonts w:ascii="仿宋" w:hAnsi="仿宋" w:eastAsia="仿宋"/>
                <w:color w:val="000000"/>
                <w:sz w:val="24"/>
                <w:szCs w:val="24"/>
              </w:rPr>
            </w:pPr>
          </w:p>
        </w:tc>
        <w:tc>
          <w:tcPr>
            <w:tcW w:w="1185" w:type="dxa"/>
            <w:tcBorders>
              <w:bottom w:val="single" w:color="auto" w:sz="4" w:space="0"/>
            </w:tcBorders>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团学理论培养</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lang w:val="en-US" w:eastAsia="zh-CN"/>
              </w:rPr>
              <w:t>7</w:t>
            </w:r>
            <w:r>
              <w:rPr>
                <w:rFonts w:hint="eastAsia" w:ascii="仿宋" w:hAnsi="仿宋" w:eastAsia="仿宋"/>
                <w:color w:val="000000"/>
                <w:sz w:val="24"/>
                <w:szCs w:val="24"/>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1.培养、树立先进人物，并宣传其典型事迹；引导广大团员青年树立正确的世界观、价值观和人生观；</w:t>
            </w:r>
          </w:p>
          <w:p>
            <w:pPr>
              <w:spacing w:line="480" w:lineRule="exact"/>
              <w:rPr>
                <w:rFonts w:ascii="仿宋" w:hAnsi="仿宋" w:eastAsia="仿宋"/>
                <w:color w:val="000000"/>
                <w:sz w:val="24"/>
                <w:szCs w:val="24"/>
              </w:rPr>
            </w:pPr>
            <w:r>
              <w:rPr>
                <w:rFonts w:hint="eastAsia" w:ascii="仿宋" w:hAnsi="仿宋" w:eastAsia="仿宋"/>
                <w:color w:val="000000"/>
                <w:sz w:val="24"/>
                <w:szCs w:val="24"/>
              </w:rPr>
              <w:t>2.定期开展团课，积极举办主题团日活动，重视团课、团日活动在团员培训任务中的基础作用；</w:t>
            </w:r>
          </w:p>
          <w:p>
            <w:pPr>
              <w:spacing w:line="480" w:lineRule="exact"/>
              <w:rPr>
                <w:rFonts w:ascii="仿宋" w:hAnsi="仿宋" w:eastAsia="仿宋"/>
                <w:color w:val="000000"/>
                <w:sz w:val="24"/>
                <w:szCs w:val="24"/>
              </w:rPr>
            </w:pPr>
            <w:r>
              <w:rPr>
                <w:rFonts w:hint="eastAsia" w:ascii="仿宋" w:hAnsi="仿宋" w:eastAsia="仿宋"/>
                <w:color w:val="000000"/>
                <w:sz w:val="24"/>
                <w:szCs w:val="24"/>
              </w:rPr>
              <w:t>3.做好本院系青年学生的思想引领和价值引领工作，集中开展“各类主题教育实践活动。</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5" w:hRule="atLeast"/>
        </w:trPr>
        <w:tc>
          <w:tcPr>
            <w:tcW w:w="993" w:type="dxa"/>
            <w:vMerge w:val="restart"/>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舆</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论</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引</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导</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工</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作</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分）</w:t>
            </w:r>
          </w:p>
        </w:tc>
        <w:tc>
          <w:tcPr>
            <w:tcW w:w="1185"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新媒体</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平台建设</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及运营</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8分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1.考察新媒体平台建设</w:t>
            </w:r>
            <w:r>
              <w:rPr>
                <w:rFonts w:ascii="仿宋" w:hAnsi="仿宋" w:eastAsia="仿宋"/>
                <w:color w:val="000000"/>
                <w:sz w:val="24"/>
                <w:szCs w:val="24"/>
              </w:rPr>
              <w:t>规模</w:t>
            </w:r>
            <w:r>
              <w:rPr>
                <w:rFonts w:hint="eastAsia" w:ascii="仿宋" w:hAnsi="仿宋" w:eastAsia="仿宋"/>
                <w:color w:val="000000"/>
                <w:sz w:val="24"/>
                <w:szCs w:val="24"/>
              </w:rPr>
              <w:t>、平台</w:t>
            </w:r>
            <w:r>
              <w:rPr>
                <w:rFonts w:ascii="仿宋" w:hAnsi="仿宋" w:eastAsia="仿宋"/>
                <w:color w:val="000000"/>
                <w:sz w:val="24"/>
                <w:szCs w:val="24"/>
              </w:rPr>
              <w:t>发文</w:t>
            </w:r>
            <w:r>
              <w:rPr>
                <w:rFonts w:hint="eastAsia" w:ascii="仿宋" w:hAnsi="仿宋" w:eastAsia="仿宋"/>
                <w:color w:val="000000"/>
                <w:sz w:val="24"/>
                <w:szCs w:val="24"/>
              </w:rPr>
              <w:t>关注量、</w:t>
            </w:r>
            <w:r>
              <w:rPr>
                <w:rFonts w:ascii="仿宋" w:hAnsi="仿宋" w:eastAsia="仿宋"/>
                <w:color w:val="000000"/>
                <w:sz w:val="24"/>
                <w:szCs w:val="24"/>
              </w:rPr>
              <w:t>转发量</w:t>
            </w:r>
            <w:r>
              <w:rPr>
                <w:rFonts w:hint="eastAsia" w:ascii="仿宋" w:hAnsi="仿宋" w:eastAsia="仿宋"/>
                <w:color w:val="000000"/>
                <w:sz w:val="24"/>
                <w:szCs w:val="24"/>
              </w:rPr>
              <w:t>和</w:t>
            </w:r>
            <w:r>
              <w:rPr>
                <w:rFonts w:ascii="仿宋" w:hAnsi="仿宋" w:eastAsia="仿宋"/>
                <w:color w:val="000000"/>
                <w:sz w:val="24"/>
                <w:szCs w:val="24"/>
              </w:rPr>
              <w:t>阅读量</w:t>
            </w:r>
            <w:r>
              <w:rPr>
                <w:rFonts w:hint="eastAsia" w:ascii="仿宋" w:hAnsi="仿宋" w:eastAsia="仿宋"/>
                <w:color w:val="000000"/>
                <w:sz w:val="24"/>
                <w:szCs w:val="24"/>
              </w:rPr>
              <w:t>；</w:t>
            </w:r>
          </w:p>
          <w:p>
            <w:pPr>
              <w:spacing w:line="480" w:lineRule="exact"/>
              <w:rPr>
                <w:rFonts w:ascii="仿宋" w:hAnsi="仿宋" w:eastAsia="仿宋"/>
                <w:color w:val="000000"/>
                <w:sz w:val="24"/>
                <w:szCs w:val="24"/>
              </w:rPr>
            </w:pPr>
            <w:r>
              <w:rPr>
                <w:rFonts w:hint="eastAsia" w:ascii="仿宋" w:hAnsi="仿宋" w:eastAsia="仿宋"/>
                <w:color w:val="000000"/>
                <w:sz w:val="24"/>
                <w:szCs w:val="24"/>
              </w:rPr>
              <w:t>2.新媒体平台发文内容积极向上，有较高的时效性与引导性，符合社会主义核心价值观的要求，符合新时代的要求；</w:t>
            </w:r>
          </w:p>
          <w:p>
            <w:pPr>
              <w:spacing w:line="480" w:lineRule="exact"/>
              <w:rPr>
                <w:rFonts w:ascii="仿宋" w:hAnsi="仿宋" w:eastAsia="仿宋"/>
                <w:color w:val="000000"/>
                <w:sz w:val="24"/>
                <w:szCs w:val="24"/>
              </w:rPr>
            </w:pPr>
            <w:r>
              <w:rPr>
                <w:rFonts w:hint="eastAsia" w:ascii="仿宋" w:hAnsi="仿宋" w:eastAsia="仿宋"/>
                <w:color w:val="000000"/>
                <w:sz w:val="24"/>
                <w:szCs w:val="24"/>
              </w:rPr>
              <w:t>3.配合山西大学青年新媒体中心工作，培养专业新媒体人才；</w:t>
            </w:r>
          </w:p>
          <w:p>
            <w:pPr>
              <w:spacing w:line="480" w:lineRule="exact"/>
              <w:rPr>
                <w:rFonts w:ascii="仿宋" w:hAnsi="仿宋" w:eastAsia="仿宋"/>
                <w:color w:val="000000"/>
                <w:sz w:val="24"/>
                <w:szCs w:val="24"/>
              </w:rPr>
            </w:pPr>
            <w:r>
              <w:rPr>
                <w:rFonts w:hint="eastAsia" w:ascii="仿宋" w:hAnsi="仿宋" w:eastAsia="仿宋"/>
                <w:color w:val="000000"/>
                <w:sz w:val="24"/>
                <w:szCs w:val="24"/>
              </w:rPr>
              <w:t>4.共青团中央、共青团省委、校团委新媒体平台订阅情况。</w:t>
            </w:r>
          </w:p>
        </w:tc>
        <w:tc>
          <w:tcPr>
            <w:tcW w:w="716" w:type="dxa"/>
            <w:vAlign w:val="center"/>
          </w:tcPr>
          <w:p>
            <w:pPr>
              <w:spacing w:line="480" w:lineRule="exact"/>
              <w:ind w:firstLine="480" w:firstLineChars="200"/>
              <w:jc w:val="center"/>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trPr>
        <w:tc>
          <w:tcPr>
            <w:tcW w:w="993" w:type="dxa"/>
            <w:vMerge w:val="continue"/>
            <w:textDirection w:val="tbRlV"/>
            <w:vAlign w:val="center"/>
          </w:tcPr>
          <w:p>
            <w:pPr>
              <w:spacing w:line="480" w:lineRule="exact"/>
              <w:ind w:right="113" w:firstLine="480" w:firstLineChars="200"/>
              <w:jc w:val="center"/>
              <w:rPr>
                <w:rFonts w:ascii="仿宋" w:hAnsi="仿宋" w:eastAsia="仿宋"/>
                <w:color w:val="000000"/>
                <w:sz w:val="24"/>
                <w:szCs w:val="24"/>
              </w:rPr>
            </w:pPr>
          </w:p>
        </w:tc>
        <w:tc>
          <w:tcPr>
            <w:tcW w:w="1185"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线下宣传</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推进思想引领宣传落地、活动宣传落地、团学知识宣传落地。</w:t>
            </w:r>
          </w:p>
        </w:tc>
        <w:tc>
          <w:tcPr>
            <w:tcW w:w="716" w:type="dxa"/>
            <w:vAlign w:val="center"/>
          </w:tcPr>
          <w:p>
            <w:pPr>
              <w:spacing w:line="480" w:lineRule="exact"/>
              <w:ind w:firstLine="480" w:firstLineChars="200"/>
              <w:jc w:val="center"/>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7" w:hRule="atLeast"/>
        </w:trPr>
        <w:tc>
          <w:tcPr>
            <w:tcW w:w="993" w:type="dxa"/>
            <w:vMerge w:val="restart"/>
            <w:vAlign w:val="center"/>
          </w:tcPr>
          <w:p>
            <w:pPr>
              <w:spacing w:line="480" w:lineRule="exact"/>
              <w:jc w:val="center"/>
              <w:rPr>
                <w:rFonts w:hint="eastAsia" w:ascii="仿宋" w:hAnsi="仿宋" w:eastAsia="仿宋"/>
                <w:color w:val="000000"/>
                <w:sz w:val="24"/>
                <w:szCs w:val="24"/>
              </w:rPr>
            </w:pPr>
            <w:r>
              <w:rPr>
                <w:rFonts w:hint="eastAsia" w:ascii="仿宋" w:hAnsi="仿宋" w:eastAsia="仿宋"/>
                <w:color w:val="000000"/>
                <w:sz w:val="24"/>
                <w:szCs w:val="24"/>
              </w:rPr>
              <w:t>校</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园</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文</w:t>
            </w:r>
          </w:p>
          <w:p>
            <w:pPr>
              <w:spacing w:line="480" w:lineRule="exact"/>
              <w:jc w:val="center"/>
              <w:rPr>
                <w:rFonts w:hint="eastAsia" w:ascii="仿宋" w:hAnsi="仿宋" w:eastAsia="仿宋"/>
                <w:color w:val="000000"/>
                <w:sz w:val="24"/>
                <w:szCs w:val="24"/>
              </w:rPr>
            </w:pPr>
            <w:r>
              <w:rPr>
                <w:rFonts w:hint="eastAsia" w:ascii="仿宋" w:hAnsi="仿宋" w:eastAsia="仿宋"/>
                <w:color w:val="000000"/>
                <w:sz w:val="24"/>
                <w:szCs w:val="24"/>
              </w:rPr>
              <w:t>化</w:t>
            </w:r>
          </w:p>
          <w:p>
            <w:pPr>
              <w:spacing w:line="480" w:lineRule="exact"/>
              <w:jc w:val="center"/>
              <w:rPr>
                <w:rFonts w:ascii="仿宋" w:hAnsi="仿宋" w:eastAsia="仿宋"/>
                <w:color w:val="000000"/>
                <w:sz w:val="24"/>
                <w:szCs w:val="24"/>
              </w:rPr>
            </w:pPr>
            <w:r>
              <w:rPr>
                <w:rFonts w:ascii="仿宋" w:hAnsi="仿宋" w:eastAsia="仿宋"/>
                <w:color w:val="000000"/>
                <w:sz w:val="24"/>
                <w:szCs w:val="24"/>
              </w:rPr>
              <w:t>活</w:t>
            </w:r>
          </w:p>
          <w:p>
            <w:pPr>
              <w:spacing w:line="480" w:lineRule="exact"/>
              <w:jc w:val="center"/>
              <w:rPr>
                <w:rFonts w:ascii="仿宋" w:hAnsi="仿宋" w:eastAsia="仿宋"/>
                <w:sz w:val="24"/>
                <w:szCs w:val="24"/>
              </w:rPr>
            </w:pPr>
            <w:r>
              <w:rPr>
                <w:rFonts w:hint="eastAsia" w:ascii="仿宋" w:hAnsi="仿宋" w:eastAsia="仿宋"/>
                <w:sz w:val="24"/>
                <w:szCs w:val="24"/>
              </w:rPr>
              <w:t>动</w:t>
            </w:r>
          </w:p>
          <w:p>
            <w:pPr>
              <w:spacing w:line="480" w:lineRule="exact"/>
              <w:jc w:val="center"/>
              <w:rPr>
                <w:rFonts w:hint="eastAsia" w:ascii="仿宋" w:hAnsi="仿宋" w:eastAsia="仿宋"/>
                <w:color w:val="FF0000"/>
                <w:sz w:val="24"/>
                <w:szCs w:val="24"/>
              </w:rPr>
            </w:pPr>
            <w:r>
              <w:rPr>
                <w:rFonts w:hint="eastAsia" w:ascii="仿宋" w:hAnsi="仿宋" w:eastAsia="仿宋"/>
                <w:sz w:val="24"/>
                <w:szCs w:val="24"/>
              </w:rPr>
              <w:t>（</w:t>
            </w:r>
            <w:r>
              <w:rPr>
                <w:rFonts w:hint="eastAsia" w:ascii="仿宋" w:hAnsi="仿宋" w:eastAsia="仿宋"/>
                <w:sz w:val="24"/>
                <w:szCs w:val="24"/>
                <w:lang w:val="en-US" w:eastAsia="zh-CN"/>
              </w:rPr>
              <w:t>20</w:t>
            </w:r>
            <w:r>
              <w:rPr>
                <w:rFonts w:hint="eastAsia" w:ascii="仿宋" w:hAnsi="仿宋" w:eastAsia="仿宋"/>
                <w:sz w:val="24"/>
                <w:szCs w:val="24"/>
              </w:rPr>
              <w:t>分）</w:t>
            </w:r>
          </w:p>
        </w:tc>
        <w:tc>
          <w:tcPr>
            <w:tcW w:w="1185"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文体活动</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1.开展丰富多彩、积极向上的文体活动；认真开展“三走”主题系列活动;</w:t>
            </w:r>
          </w:p>
          <w:p>
            <w:pPr>
              <w:spacing w:line="480" w:lineRule="exact"/>
              <w:rPr>
                <w:rFonts w:ascii="仿宋" w:hAnsi="仿宋" w:eastAsia="仿宋"/>
                <w:color w:val="000000"/>
                <w:sz w:val="24"/>
                <w:szCs w:val="24"/>
              </w:rPr>
            </w:pPr>
            <w:r>
              <w:rPr>
                <w:rFonts w:hint="eastAsia" w:ascii="仿宋" w:hAnsi="仿宋" w:eastAsia="仿宋"/>
                <w:color w:val="000000"/>
                <w:sz w:val="24"/>
                <w:szCs w:val="24"/>
              </w:rPr>
              <w:t>2.注重宿舍文化建设，营造和谐的宿舍文化氛围；</w:t>
            </w:r>
          </w:p>
          <w:p>
            <w:pPr>
              <w:spacing w:line="480" w:lineRule="exact"/>
              <w:rPr>
                <w:rFonts w:ascii="仿宋" w:hAnsi="仿宋" w:eastAsia="仿宋"/>
                <w:color w:val="000000"/>
                <w:sz w:val="24"/>
                <w:szCs w:val="24"/>
              </w:rPr>
            </w:pPr>
            <w:r>
              <w:rPr>
                <w:rFonts w:hint="eastAsia" w:ascii="仿宋" w:hAnsi="仿宋" w:eastAsia="仿宋"/>
                <w:color w:val="000000"/>
                <w:sz w:val="24"/>
                <w:szCs w:val="24"/>
              </w:rPr>
              <w:t>3.积极承办全校性的大学生校园文化活动；</w:t>
            </w:r>
          </w:p>
          <w:p>
            <w:pPr>
              <w:spacing w:line="480" w:lineRule="exact"/>
              <w:rPr>
                <w:rFonts w:ascii="仿宋" w:hAnsi="仿宋" w:eastAsia="仿宋"/>
                <w:color w:val="000000"/>
                <w:sz w:val="24"/>
                <w:szCs w:val="24"/>
              </w:rPr>
            </w:pPr>
            <w:r>
              <w:rPr>
                <w:rFonts w:hint="eastAsia" w:ascii="仿宋" w:hAnsi="仿宋" w:eastAsia="仿宋"/>
                <w:color w:val="000000"/>
                <w:sz w:val="24"/>
                <w:szCs w:val="24"/>
              </w:rPr>
              <w:t>4.积极组织参加各级各类文体活动。</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6" w:hRule="atLeast"/>
        </w:trPr>
        <w:tc>
          <w:tcPr>
            <w:tcW w:w="993" w:type="dxa"/>
            <w:vMerge w:val="continue"/>
            <w:textDirection w:val="tbRlV"/>
            <w:vAlign w:val="center"/>
          </w:tcPr>
          <w:p>
            <w:pPr>
              <w:spacing w:line="480" w:lineRule="exact"/>
              <w:ind w:right="113" w:firstLine="480" w:firstLineChars="200"/>
              <w:jc w:val="left"/>
              <w:rPr>
                <w:rFonts w:ascii="仿宋" w:hAnsi="仿宋" w:eastAsia="仿宋"/>
                <w:color w:val="000000"/>
                <w:sz w:val="24"/>
                <w:szCs w:val="24"/>
              </w:rPr>
            </w:pPr>
          </w:p>
        </w:tc>
        <w:tc>
          <w:tcPr>
            <w:tcW w:w="1185"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科技创新和学科</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竞赛活动</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1.广泛宣传、认真组织本学院学生参与“挑战杯”大学生课外学术科技作品竞赛和创业计划竞赛；</w:t>
            </w:r>
          </w:p>
          <w:p>
            <w:pPr>
              <w:spacing w:line="480" w:lineRule="exact"/>
              <w:rPr>
                <w:rFonts w:ascii="仿宋" w:hAnsi="仿宋" w:eastAsia="仿宋"/>
                <w:color w:val="000000"/>
                <w:sz w:val="24"/>
                <w:szCs w:val="24"/>
              </w:rPr>
            </w:pPr>
            <w:r>
              <w:rPr>
                <w:rFonts w:hint="eastAsia" w:ascii="仿宋" w:hAnsi="仿宋" w:eastAsia="仿宋"/>
                <w:color w:val="000000"/>
                <w:sz w:val="24"/>
                <w:szCs w:val="24"/>
              </w:rPr>
              <w:t>2.组织学生参与本学科的相关竞赛，创造显著的成绩，提升学生对于本学科的关注与热爱。</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6" w:hRule="atLeast"/>
        </w:trPr>
        <w:tc>
          <w:tcPr>
            <w:tcW w:w="993" w:type="dxa"/>
            <w:vMerge w:val="continue"/>
            <w:textDirection w:val="tbRlV"/>
            <w:vAlign w:val="center"/>
          </w:tcPr>
          <w:p>
            <w:pPr>
              <w:spacing w:before="240" w:line="480" w:lineRule="exact"/>
              <w:ind w:right="113" w:firstLine="480" w:firstLineChars="200"/>
              <w:jc w:val="left"/>
              <w:rPr>
                <w:rFonts w:ascii="仿宋" w:hAnsi="仿宋" w:eastAsia="仿宋"/>
                <w:color w:val="000000"/>
                <w:sz w:val="24"/>
                <w:szCs w:val="24"/>
              </w:rPr>
            </w:pPr>
          </w:p>
        </w:tc>
        <w:tc>
          <w:tcPr>
            <w:tcW w:w="1185"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品牌活动</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9分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1.能开展彰显各学院独具个性的学科底蕴和团学氛围的品牌活动；</w:t>
            </w:r>
          </w:p>
          <w:p>
            <w:pPr>
              <w:spacing w:line="480" w:lineRule="exact"/>
              <w:rPr>
                <w:rFonts w:ascii="仿宋" w:hAnsi="仿宋" w:eastAsia="仿宋" w:cs="仿宋"/>
                <w:color w:val="000000"/>
                <w:sz w:val="24"/>
                <w:szCs w:val="24"/>
              </w:rPr>
            </w:pPr>
            <w:r>
              <w:rPr>
                <w:rFonts w:hint="eastAsia" w:ascii="仿宋" w:hAnsi="仿宋" w:eastAsia="仿宋" w:cs="仿宋"/>
                <w:color w:val="000000"/>
                <w:sz w:val="24"/>
                <w:szCs w:val="24"/>
              </w:rPr>
              <w:t xml:space="preserve">2.开展的品牌活动要能推动学校的文化建设，培养学生的创新意识，培育良好的大学生文化素养； </w:t>
            </w:r>
          </w:p>
          <w:p>
            <w:pPr>
              <w:spacing w:line="480" w:lineRule="exact"/>
              <w:rPr>
                <w:rFonts w:ascii="仿宋" w:hAnsi="仿宋" w:eastAsia="仿宋"/>
                <w:color w:val="000000"/>
                <w:sz w:val="24"/>
                <w:szCs w:val="24"/>
              </w:rPr>
            </w:pPr>
            <w:r>
              <w:rPr>
                <w:rFonts w:hint="eastAsia" w:ascii="仿宋" w:hAnsi="仿宋" w:eastAsia="仿宋" w:cs="仿宋"/>
                <w:color w:val="000000"/>
                <w:sz w:val="24"/>
                <w:szCs w:val="24"/>
              </w:rPr>
              <w:t>3.品牌活动应具备完善的活动流程，拥有一定的活动质量和较高的活动参与度。</w:t>
            </w:r>
            <w:r>
              <w:rPr>
                <w:rFonts w:ascii="仿宋" w:hAnsi="仿宋" w:eastAsia="仿宋"/>
                <w:color w:val="000000"/>
                <w:sz w:val="24"/>
                <w:szCs w:val="24"/>
              </w:rPr>
              <w:t xml:space="preserve"> </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3" w:hRule="atLeast"/>
        </w:trPr>
        <w:tc>
          <w:tcPr>
            <w:tcW w:w="993" w:type="dxa"/>
            <w:vMerge w:val="restart"/>
            <w:vAlign w:val="center"/>
          </w:tcPr>
          <w:p>
            <w:pPr>
              <w:spacing w:line="480" w:lineRule="exact"/>
              <w:jc w:val="center"/>
              <w:rPr>
                <w:rFonts w:ascii="仿宋" w:hAnsi="仿宋" w:eastAsia="仿宋"/>
                <w:sz w:val="24"/>
                <w:szCs w:val="24"/>
              </w:rPr>
            </w:pPr>
            <w:r>
              <w:rPr>
                <w:rFonts w:hint="eastAsia" w:ascii="仿宋" w:hAnsi="仿宋" w:eastAsia="仿宋"/>
                <w:sz w:val="24"/>
                <w:szCs w:val="24"/>
              </w:rPr>
              <w:t>志</w:t>
            </w:r>
          </w:p>
          <w:p>
            <w:pPr>
              <w:spacing w:line="480" w:lineRule="exact"/>
              <w:jc w:val="center"/>
              <w:rPr>
                <w:rFonts w:ascii="仿宋" w:hAnsi="仿宋" w:eastAsia="仿宋"/>
                <w:sz w:val="24"/>
                <w:szCs w:val="24"/>
              </w:rPr>
            </w:pPr>
            <w:r>
              <w:rPr>
                <w:rFonts w:hint="eastAsia" w:ascii="仿宋" w:hAnsi="仿宋" w:eastAsia="仿宋"/>
                <w:sz w:val="24"/>
                <w:szCs w:val="24"/>
              </w:rPr>
              <w:t>愿</w:t>
            </w:r>
          </w:p>
          <w:p>
            <w:pPr>
              <w:spacing w:line="480" w:lineRule="exact"/>
              <w:jc w:val="center"/>
              <w:rPr>
                <w:rFonts w:ascii="仿宋" w:hAnsi="仿宋" w:eastAsia="仿宋"/>
                <w:sz w:val="24"/>
                <w:szCs w:val="24"/>
              </w:rPr>
            </w:pPr>
            <w:r>
              <w:rPr>
                <w:rFonts w:hint="eastAsia" w:ascii="仿宋" w:hAnsi="仿宋" w:eastAsia="仿宋"/>
                <w:sz w:val="24"/>
                <w:szCs w:val="24"/>
              </w:rPr>
              <w:t>服</w:t>
            </w:r>
          </w:p>
          <w:p>
            <w:pPr>
              <w:spacing w:line="480" w:lineRule="exact"/>
              <w:jc w:val="center"/>
              <w:rPr>
                <w:rFonts w:ascii="仿宋" w:hAnsi="仿宋" w:eastAsia="仿宋"/>
                <w:sz w:val="24"/>
                <w:szCs w:val="24"/>
              </w:rPr>
            </w:pPr>
            <w:r>
              <w:rPr>
                <w:rFonts w:hint="eastAsia" w:ascii="仿宋" w:hAnsi="仿宋" w:eastAsia="仿宋"/>
                <w:sz w:val="24"/>
                <w:szCs w:val="24"/>
              </w:rPr>
              <w:t>务</w:t>
            </w:r>
          </w:p>
          <w:p>
            <w:pPr>
              <w:spacing w:line="480" w:lineRule="exact"/>
              <w:jc w:val="center"/>
              <w:rPr>
                <w:rFonts w:ascii="仿宋" w:hAnsi="仿宋" w:eastAsia="仿宋"/>
                <w:sz w:val="24"/>
                <w:szCs w:val="24"/>
              </w:rPr>
            </w:pPr>
            <w:r>
              <w:rPr>
                <w:rFonts w:hint="eastAsia" w:ascii="仿宋" w:hAnsi="仿宋" w:eastAsia="仿宋"/>
                <w:sz w:val="24"/>
                <w:szCs w:val="24"/>
              </w:rPr>
              <w:t>与</w:t>
            </w:r>
          </w:p>
          <w:p>
            <w:pPr>
              <w:spacing w:line="480" w:lineRule="exact"/>
              <w:jc w:val="center"/>
              <w:rPr>
                <w:rFonts w:ascii="仿宋" w:hAnsi="仿宋" w:eastAsia="仿宋"/>
                <w:sz w:val="24"/>
                <w:szCs w:val="24"/>
              </w:rPr>
            </w:pPr>
            <w:r>
              <w:rPr>
                <w:rFonts w:hint="eastAsia" w:ascii="仿宋" w:hAnsi="仿宋" w:eastAsia="仿宋"/>
                <w:sz w:val="24"/>
                <w:szCs w:val="24"/>
              </w:rPr>
              <w:t>权</w:t>
            </w:r>
          </w:p>
          <w:p>
            <w:pPr>
              <w:spacing w:line="480" w:lineRule="exact"/>
              <w:jc w:val="center"/>
              <w:rPr>
                <w:rFonts w:ascii="仿宋" w:hAnsi="仿宋" w:eastAsia="仿宋"/>
                <w:sz w:val="24"/>
                <w:szCs w:val="24"/>
              </w:rPr>
            </w:pPr>
            <w:r>
              <w:rPr>
                <w:rFonts w:ascii="仿宋" w:hAnsi="仿宋" w:eastAsia="仿宋"/>
                <w:sz w:val="24"/>
                <w:szCs w:val="24"/>
              </w:rPr>
              <w:t>益</w:t>
            </w:r>
          </w:p>
          <w:p>
            <w:pPr>
              <w:spacing w:line="480" w:lineRule="exact"/>
              <w:jc w:val="center"/>
              <w:rPr>
                <w:rFonts w:ascii="仿宋" w:hAnsi="仿宋" w:eastAsia="仿宋"/>
                <w:sz w:val="24"/>
                <w:szCs w:val="24"/>
              </w:rPr>
            </w:pPr>
            <w:r>
              <w:rPr>
                <w:rFonts w:hint="eastAsia" w:ascii="仿宋" w:hAnsi="仿宋" w:eastAsia="仿宋"/>
                <w:sz w:val="24"/>
                <w:szCs w:val="24"/>
              </w:rPr>
              <w:t>工</w:t>
            </w:r>
          </w:p>
          <w:p>
            <w:pPr>
              <w:spacing w:line="480" w:lineRule="exact"/>
              <w:jc w:val="center"/>
              <w:rPr>
                <w:rFonts w:ascii="仿宋" w:hAnsi="仿宋" w:eastAsia="仿宋"/>
                <w:sz w:val="24"/>
                <w:szCs w:val="24"/>
              </w:rPr>
            </w:pPr>
            <w:r>
              <w:rPr>
                <w:rFonts w:hint="eastAsia" w:ascii="仿宋" w:hAnsi="仿宋" w:eastAsia="仿宋"/>
                <w:sz w:val="24"/>
                <w:szCs w:val="24"/>
              </w:rPr>
              <w:t>作</w:t>
            </w:r>
          </w:p>
          <w:p>
            <w:pPr>
              <w:spacing w:line="480" w:lineRule="exact"/>
              <w:jc w:val="center"/>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20</w:t>
            </w:r>
            <w:r>
              <w:rPr>
                <w:rFonts w:hint="eastAsia" w:ascii="仿宋" w:hAnsi="仿宋" w:eastAsia="仿宋"/>
                <w:sz w:val="24"/>
                <w:szCs w:val="24"/>
              </w:rPr>
              <w:t>分）</w:t>
            </w:r>
          </w:p>
        </w:tc>
        <w:tc>
          <w:tcPr>
            <w:tcW w:w="1185"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青年</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志愿者</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10分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1.组织有创新、有特色的青年志愿者活动；</w:t>
            </w:r>
          </w:p>
          <w:p>
            <w:pPr>
              <w:spacing w:line="480" w:lineRule="exact"/>
              <w:rPr>
                <w:rFonts w:ascii="仿宋" w:hAnsi="仿宋" w:eastAsia="仿宋"/>
                <w:color w:val="000000"/>
                <w:sz w:val="24"/>
                <w:szCs w:val="24"/>
              </w:rPr>
            </w:pPr>
            <w:r>
              <w:rPr>
                <w:rFonts w:hint="eastAsia" w:ascii="仿宋" w:hAnsi="仿宋" w:eastAsia="仿宋"/>
                <w:color w:val="000000"/>
                <w:sz w:val="24"/>
                <w:szCs w:val="24"/>
              </w:rPr>
              <w:t>2.有常设性爱心组织，经常组织开展爱心性活动；</w:t>
            </w:r>
          </w:p>
          <w:p>
            <w:pPr>
              <w:spacing w:line="480" w:lineRule="exact"/>
              <w:rPr>
                <w:rFonts w:ascii="仿宋" w:hAnsi="仿宋" w:eastAsia="仿宋"/>
                <w:color w:val="000000"/>
                <w:sz w:val="24"/>
                <w:szCs w:val="24"/>
              </w:rPr>
            </w:pPr>
            <w:r>
              <w:rPr>
                <w:rFonts w:hint="eastAsia" w:ascii="仿宋" w:hAnsi="仿宋" w:eastAsia="仿宋"/>
                <w:color w:val="000000"/>
                <w:sz w:val="24"/>
                <w:szCs w:val="24"/>
              </w:rPr>
              <w:t>3.形式多样，制度健全，活动内容丰富，学生参与人数多；</w:t>
            </w:r>
          </w:p>
          <w:p>
            <w:pPr>
              <w:spacing w:line="480" w:lineRule="exact"/>
              <w:rPr>
                <w:rFonts w:ascii="仿宋" w:hAnsi="仿宋" w:eastAsia="仿宋"/>
                <w:color w:val="000000"/>
                <w:sz w:val="24"/>
                <w:szCs w:val="24"/>
              </w:rPr>
            </w:pPr>
            <w:r>
              <w:rPr>
                <w:rFonts w:hint="eastAsia" w:ascii="仿宋" w:hAnsi="仿宋" w:eastAsia="仿宋"/>
                <w:color w:val="000000"/>
                <w:sz w:val="24"/>
                <w:szCs w:val="24"/>
              </w:rPr>
              <w:t>4.志愿宣传工作常态化、集中化，志愿服务项目化，志愿服务活动能顺利进行并长期开展；</w:t>
            </w:r>
          </w:p>
          <w:p>
            <w:pPr>
              <w:spacing w:line="480" w:lineRule="exact"/>
              <w:rPr>
                <w:rFonts w:ascii="仿宋" w:hAnsi="仿宋" w:eastAsia="仿宋"/>
                <w:color w:val="000000"/>
                <w:sz w:val="24"/>
                <w:szCs w:val="24"/>
              </w:rPr>
            </w:pPr>
            <w:r>
              <w:rPr>
                <w:rFonts w:hint="eastAsia" w:ascii="仿宋" w:hAnsi="仿宋" w:eastAsia="仿宋"/>
                <w:color w:val="000000"/>
                <w:sz w:val="24"/>
                <w:szCs w:val="24"/>
              </w:rPr>
              <w:t>5.志愿服务过程中能有效保障志愿者的权益，结束后能对志愿者有及时的回馈。</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0" w:hRule="atLeast"/>
        </w:trPr>
        <w:tc>
          <w:tcPr>
            <w:tcW w:w="993" w:type="dxa"/>
            <w:vMerge w:val="continue"/>
            <w:textDirection w:val="tbRlV"/>
            <w:vAlign w:val="center"/>
          </w:tcPr>
          <w:p>
            <w:pPr>
              <w:spacing w:line="480" w:lineRule="exact"/>
              <w:ind w:right="113" w:firstLine="480" w:firstLineChars="200"/>
              <w:jc w:val="left"/>
              <w:rPr>
                <w:rFonts w:ascii="仿宋" w:hAnsi="仿宋" w:eastAsia="仿宋"/>
                <w:color w:val="000000"/>
                <w:sz w:val="24"/>
                <w:szCs w:val="24"/>
              </w:rPr>
            </w:pPr>
          </w:p>
        </w:tc>
        <w:tc>
          <w:tcPr>
            <w:tcW w:w="1185"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维护学生合法权益</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lang w:val="en-US" w:eastAsia="zh-CN"/>
              </w:rPr>
              <w:t>10</w:t>
            </w:r>
            <w:bookmarkStart w:id="0" w:name="_GoBack"/>
            <w:bookmarkEnd w:id="0"/>
            <w:r>
              <w:rPr>
                <w:rFonts w:hint="eastAsia" w:ascii="仿宋" w:hAnsi="仿宋" w:eastAsia="仿宋"/>
                <w:color w:val="000000"/>
                <w:sz w:val="24"/>
                <w:szCs w:val="24"/>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1.发挥学生会的桥梁纽带作用，拓展代表和维护学生权益的渠道，完善维护学生权益的组织化渠道和机制；</w:t>
            </w:r>
          </w:p>
          <w:p>
            <w:pPr>
              <w:spacing w:line="480" w:lineRule="exact"/>
              <w:rPr>
                <w:rFonts w:ascii="仿宋" w:hAnsi="仿宋" w:eastAsia="仿宋"/>
                <w:color w:val="000000"/>
                <w:sz w:val="24"/>
                <w:szCs w:val="24"/>
              </w:rPr>
            </w:pPr>
            <w:r>
              <w:rPr>
                <w:rFonts w:hint="eastAsia" w:ascii="仿宋" w:hAnsi="仿宋" w:eastAsia="仿宋"/>
                <w:color w:val="000000"/>
                <w:sz w:val="24"/>
                <w:szCs w:val="24"/>
              </w:rPr>
              <w:t>2.积极开展调研工作，调研机制完善，调研范围广泛，调研工作常态化、专项化，以调研报告为载体积极做好诉求反映工作；</w:t>
            </w:r>
          </w:p>
          <w:p>
            <w:pPr>
              <w:spacing w:line="480" w:lineRule="exact"/>
              <w:rPr>
                <w:rFonts w:hint="eastAsia" w:ascii="仿宋" w:hAnsi="仿宋" w:eastAsia="仿宋"/>
                <w:color w:val="000000"/>
                <w:sz w:val="24"/>
                <w:szCs w:val="24"/>
              </w:rPr>
            </w:pPr>
            <w:r>
              <w:rPr>
                <w:rFonts w:hint="eastAsia" w:ascii="仿宋" w:hAnsi="仿宋" w:eastAsia="仿宋"/>
                <w:color w:val="000000"/>
                <w:sz w:val="24"/>
                <w:szCs w:val="24"/>
              </w:rPr>
              <w:t>3.建立意见反馈机制，深入了解同学需求。</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3" w:hRule="atLeast"/>
        </w:trPr>
        <w:tc>
          <w:tcPr>
            <w:tcW w:w="993" w:type="dxa"/>
            <w:vMerge w:val="restart"/>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社</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会</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实</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践</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与</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就</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业</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创</w:t>
            </w:r>
          </w:p>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业</w:t>
            </w:r>
          </w:p>
          <w:p>
            <w:pPr>
              <w:spacing w:line="48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0</w:t>
            </w:r>
            <w:r>
              <w:rPr>
                <w:rFonts w:hint="eastAsia" w:ascii="仿宋" w:hAnsi="仿宋" w:eastAsia="仿宋"/>
                <w:color w:val="000000"/>
                <w:sz w:val="24"/>
                <w:szCs w:val="24"/>
              </w:rPr>
              <w:t>分）</w:t>
            </w:r>
          </w:p>
        </w:tc>
        <w:tc>
          <w:tcPr>
            <w:tcW w:w="1185"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社会实践活动</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lang w:val="en-US" w:eastAsia="zh-CN"/>
              </w:rPr>
              <w:t>7</w:t>
            </w:r>
            <w:r>
              <w:rPr>
                <w:rFonts w:hint="eastAsia" w:ascii="仿宋" w:hAnsi="仿宋" w:eastAsia="仿宋"/>
                <w:color w:val="000000"/>
                <w:sz w:val="24"/>
                <w:szCs w:val="24"/>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1.积极引导和带动本学院学生参与各类社会实践活动。学生参与面广、影响力大；</w:t>
            </w:r>
          </w:p>
          <w:p>
            <w:pPr>
              <w:spacing w:line="480" w:lineRule="exact"/>
              <w:rPr>
                <w:rFonts w:ascii="仿宋" w:hAnsi="仿宋" w:eastAsia="仿宋"/>
                <w:color w:val="000000"/>
                <w:sz w:val="24"/>
                <w:szCs w:val="24"/>
              </w:rPr>
            </w:pPr>
            <w:r>
              <w:rPr>
                <w:rFonts w:hint="eastAsia" w:ascii="仿宋" w:hAnsi="仿宋" w:eastAsia="仿宋"/>
                <w:color w:val="000000"/>
                <w:sz w:val="24"/>
                <w:szCs w:val="24"/>
              </w:rPr>
              <w:t>2.组织开展暑期“三下乡”社会实践活动，增加学生课外实践机会；</w:t>
            </w:r>
          </w:p>
          <w:p>
            <w:pPr>
              <w:spacing w:line="480" w:lineRule="exact"/>
              <w:rPr>
                <w:rFonts w:ascii="仿宋" w:hAnsi="仿宋" w:eastAsia="仿宋"/>
                <w:color w:val="000000"/>
                <w:sz w:val="24"/>
                <w:szCs w:val="24"/>
              </w:rPr>
            </w:pPr>
            <w:r>
              <w:rPr>
                <w:rFonts w:hint="eastAsia" w:ascii="仿宋" w:hAnsi="仿宋" w:eastAsia="仿宋"/>
                <w:color w:val="000000"/>
                <w:sz w:val="24"/>
                <w:szCs w:val="24"/>
              </w:rPr>
              <w:t>3.以学生会为桥梁搭建校企对接平台，拓宽青年学生参与社会实践的渠道。</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67" w:hRule="atLeast"/>
        </w:trPr>
        <w:tc>
          <w:tcPr>
            <w:tcW w:w="993" w:type="dxa"/>
            <w:vMerge w:val="continue"/>
            <w:textDirection w:val="tbRlV"/>
            <w:vAlign w:val="center"/>
          </w:tcPr>
          <w:p>
            <w:pPr>
              <w:spacing w:line="480" w:lineRule="exact"/>
              <w:ind w:right="113" w:firstLine="480" w:firstLineChars="200"/>
              <w:jc w:val="left"/>
              <w:rPr>
                <w:rFonts w:ascii="仿宋" w:hAnsi="仿宋" w:eastAsia="仿宋"/>
                <w:color w:val="000000"/>
                <w:sz w:val="24"/>
                <w:szCs w:val="24"/>
              </w:rPr>
            </w:pPr>
          </w:p>
        </w:tc>
        <w:tc>
          <w:tcPr>
            <w:tcW w:w="1185"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就业创业</w:t>
            </w:r>
          </w:p>
        </w:tc>
        <w:tc>
          <w:tcPr>
            <w:tcW w:w="920"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分</w:t>
            </w:r>
          </w:p>
        </w:tc>
        <w:tc>
          <w:tcPr>
            <w:tcW w:w="5898" w:type="dxa"/>
            <w:vAlign w:val="center"/>
          </w:tcPr>
          <w:p>
            <w:pPr>
              <w:spacing w:line="480" w:lineRule="exact"/>
              <w:rPr>
                <w:rFonts w:ascii="仿宋" w:hAnsi="仿宋" w:eastAsia="仿宋"/>
                <w:color w:val="000000"/>
                <w:sz w:val="24"/>
                <w:szCs w:val="24"/>
              </w:rPr>
            </w:pPr>
            <w:r>
              <w:rPr>
                <w:rFonts w:hint="eastAsia" w:ascii="仿宋" w:hAnsi="仿宋" w:eastAsia="仿宋"/>
                <w:color w:val="000000"/>
                <w:sz w:val="24"/>
                <w:szCs w:val="24"/>
              </w:rPr>
              <w:t>1.能配合就业指导中心针对不同专业、不同年级的学生开展“针对性、创新化”的就业指导，提高学生的就业意识，开阔学生的创业就业视野，引导学生树立正确的就业择业观；</w:t>
            </w:r>
          </w:p>
          <w:p>
            <w:pPr>
              <w:spacing w:line="480" w:lineRule="exact"/>
              <w:rPr>
                <w:rFonts w:ascii="仿宋" w:hAnsi="仿宋" w:eastAsia="仿宋"/>
                <w:color w:val="000000"/>
                <w:sz w:val="24"/>
                <w:szCs w:val="24"/>
              </w:rPr>
            </w:pPr>
            <w:r>
              <w:rPr>
                <w:rFonts w:hint="eastAsia" w:ascii="仿宋" w:hAnsi="仿宋" w:eastAsia="仿宋"/>
                <w:color w:val="000000"/>
                <w:sz w:val="24"/>
                <w:szCs w:val="24"/>
              </w:rPr>
              <w:t>2.能不断加强自身组织建设，不断培养具备创新创业意识的学生，树立良好的工作作风，广泛开展就业实践活动，不断完善就业创业方面的各项工作职能。</w:t>
            </w:r>
          </w:p>
        </w:tc>
        <w:tc>
          <w:tcPr>
            <w:tcW w:w="716" w:type="dxa"/>
            <w:vAlign w:val="center"/>
          </w:tcPr>
          <w:p>
            <w:pPr>
              <w:spacing w:line="480" w:lineRule="exact"/>
              <w:ind w:firstLine="480" w:firstLineChars="200"/>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48" w:hRule="atLeast"/>
        </w:trPr>
        <w:tc>
          <w:tcPr>
            <w:tcW w:w="993" w:type="dxa"/>
            <w:vAlign w:val="center"/>
          </w:tcPr>
          <w:p>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总计</w:t>
            </w:r>
          </w:p>
        </w:tc>
        <w:tc>
          <w:tcPr>
            <w:tcW w:w="8003" w:type="dxa"/>
            <w:gridSpan w:val="3"/>
            <w:tcBorders>
              <w:right w:val="single" w:color="auto" w:sz="4" w:space="0"/>
            </w:tcBorders>
            <w:vAlign w:val="center"/>
          </w:tcPr>
          <w:p>
            <w:pPr>
              <w:spacing w:line="480" w:lineRule="exact"/>
              <w:ind w:firstLine="480" w:firstLineChars="200"/>
              <w:jc w:val="center"/>
              <w:rPr>
                <w:rFonts w:ascii="仿宋" w:hAnsi="仿宋" w:eastAsia="仿宋"/>
                <w:color w:val="000000"/>
                <w:sz w:val="24"/>
                <w:szCs w:val="24"/>
              </w:rPr>
            </w:pPr>
            <w:r>
              <w:rPr>
                <w:rFonts w:hint="eastAsia" w:ascii="仿宋" w:hAnsi="仿宋" w:eastAsia="仿宋"/>
                <w:color w:val="000000"/>
                <w:sz w:val="24"/>
                <w:szCs w:val="24"/>
              </w:rPr>
              <w:t>100分</w:t>
            </w:r>
          </w:p>
        </w:tc>
        <w:tc>
          <w:tcPr>
            <w:tcW w:w="716" w:type="dxa"/>
            <w:tcBorders>
              <w:left w:val="single" w:color="auto" w:sz="4" w:space="0"/>
            </w:tcBorders>
            <w:vAlign w:val="center"/>
          </w:tcPr>
          <w:p>
            <w:pPr>
              <w:spacing w:line="480" w:lineRule="exact"/>
              <w:ind w:firstLine="480" w:firstLineChars="200"/>
              <w:jc w:val="center"/>
              <w:rPr>
                <w:rFonts w:ascii="仿宋" w:hAnsi="仿宋" w:eastAsia="仿宋"/>
                <w:color w:val="00000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5214F"/>
    <w:rsid w:val="00014226"/>
    <w:rsid w:val="000D19E3"/>
    <w:rsid w:val="00170F00"/>
    <w:rsid w:val="00674217"/>
    <w:rsid w:val="00D5407B"/>
    <w:rsid w:val="09E3364B"/>
    <w:rsid w:val="0CF5214F"/>
    <w:rsid w:val="2713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274</Words>
  <Characters>1567</Characters>
  <Lines>13</Lines>
  <Paragraphs>3</Paragraphs>
  <TotalTime>81</TotalTime>
  <ScaleCrop>false</ScaleCrop>
  <LinksUpToDate>false</LinksUpToDate>
  <CharactersWithSpaces>1838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2018-03-28T07:19:00Z</dcterms:created>
  <dc:creator>turtle egg</dc:creator>
  <cp:lastModifiedBy>sxuniversityxsh</cp:lastModifiedBy>
  <cp:lastPrinted>2019-04-03T07:01:09Z</cp:lastPrinted>
  <dcterms:modified xsi:type="dcterms:W3CDTF">2019-04-03T07:22:07Z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