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left="0"/>
        <w:rPr>
          <w:rStyle w:val="4"/>
          <w:rFonts w:ascii="Times New Roman" w:hAnsi="Times New Roman" w:eastAsia="黑体"/>
          <w:sz w:val="32"/>
          <w:szCs w:val="32"/>
        </w:rPr>
      </w:pPr>
      <w:r>
        <w:rPr>
          <w:rStyle w:val="4"/>
          <w:rFonts w:hint="eastAsia" w:ascii="Times New Roman" w:hAnsi="Times New Roman" w:eastAsia="黑体"/>
          <w:sz w:val="32"/>
          <w:szCs w:val="32"/>
        </w:rPr>
        <w:t>附件</w:t>
      </w:r>
      <w:r>
        <w:rPr>
          <w:rStyle w:val="4"/>
          <w:rFonts w:ascii="Times New Roman" w:hAnsi="Times New Roman"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/>
        <w:jc w:val="center"/>
        <w:textAlignment w:val="bottom"/>
        <w:rPr>
          <w:rStyle w:val="4"/>
          <w:rFonts w:ascii="Times New Roman" w:hAnsi="Times New Roman" w:eastAsia="方正小标宋简体"/>
          <w:sz w:val="36"/>
          <w:szCs w:val="36"/>
        </w:rPr>
      </w:pPr>
      <w:r>
        <w:rPr>
          <w:rStyle w:val="4"/>
          <w:rFonts w:hint="eastAsia" w:ascii="Times New Roman" w:hAnsi="Times New Roman" w:eastAsia="方正小标宋简体"/>
          <w:kern w:val="2"/>
          <w:sz w:val="36"/>
          <w:szCs w:val="36"/>
        </w:rPr>
        <w:t>首届山西青年公益创业实践挑战赛</w:t>
      </w:r>
      <w:r>
        <w:rPr>
          <w:rStyle w:val="4"/>
          <w:rFonts w:hint="eastAsia" w:ascii="Times New Roman" w:hAnsi="Times New Roman" w:eastAsia="方正小标宋简体"/>
          <w:sz w:val="36"/>
          <w:szCs w:val="36"/>
        </w:rPr>
        <w:t>评分标准</w:t>
      </w:r>
    </w:p>
    <w:tbl>
      <w:tblPr>
        <w:tblStyle w:val="2"/>
        <w:tblW w:w="8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47"/>
        <w:gridCol w:w="1019"/>
        <w:gridCol w:w="4549"/>
        <w:gridCol w:w="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4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新宋体" w:eastAsia="新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销售业绩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根据业绩排名递减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宋体"/>
                <w:sz w:val="24"/>
                <w:szCs w:val="24"/>
              </w:rPr>
              <w:t>分。例如：业绩第一名得分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hint="eastAsia" w:ascii="Times New Roman" w:hAnsi="宋体"/>
                <w:sz w:val="24"/>
                <w:szCs w:val="24"/>
              </w:rPr>
              <w:t>、第二名得分</w:t>
            </w:r>
            <w:r>
              <w:rPr>
                <w:rFonts w:ascii="Times New Roman" w:hAnsi="Times New Roman"/>
                <w:sz w:val="24"/>
                <w:szCs w:val="24"/>
              </w:rPr>
              <w:t>995</w:t>
            </w:r>
            <w:r>
              <w:rPr>
                <w:rFonts w:hint="eastAsia" w:ascii="Times New Roman" w:hAnsi="宋体"/>
                <w:sz w:val="24"/>
                <w:szCs w:val="24"/>
              </w:rPr>
              <w:t>、第三名得分</w:t>
            </w:r>
            <w:r>
              <w:rPr>
                <w:rFonts w:ascii="Times New Roman" w:hAnsi="Times New Roman"/>
                <w:sz w:val="24"/>
                <w:szCs w:val="24"/>
              </w:rPr>
              <w:t>990………</w:t>
            </w:r>
            <w:r>
              <w:rPr>
                <w:rFonts w:hint="eastAsia" w:ascii="Times New Roman" w:hAnsi="宋体"/>
                <w:sz w:val="24"/>
                <w:szCs w:val="24"/>
              </w:rPr>
              <w:t>依次递减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产品退货率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0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退货率</w:t>
            </w:r>
            <w:r>
              <w:rPr>
                <w:rFonts w:ascii="Times New Roman" w:hAnsi="Times New Roman"/>
                <w:sz w:val="24"/>
                <w:szCs w:val="24"/>
              </w:rPr>
              <w:t>&lt;5%</w:t>
            </w:r>
            <w:r>
              <w:rPr>
                <w:rFonts w:hint="eastAsia" w:ascii="Times New Roman" w:hAnsi="宋体"/>
                <w:sz w:val="24"/>
                <w:szCs w:val="24"/>
              </w:rPr>
              <w:t>，每个百分点扣除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  <w:r>
              <w:rPr>
                <w:rFonts w:ascii="Times New Roman" w:hAnsi="Times New Roman"/>
                <w:sz w:val="24"/>
                <w:szCs w:val="24"/>
              </w:rPr>
              <w:t>5%&lt;</w:t>
            </w:r>
            <w:r>
              <w:rPr>
                <w:rFonts w:hint="eastAsia" w:ascii="Times New Roman" w:hAnsi="宋体"/>
                <w:sz w:val="24"/>
                <w:szCs w:val="24"/>
              </w:rPr>
              <w:t>退货率</w:t>
            </w:r>
            <w:r>
              <w:rPr>
                <w:rFonts w:ascii="Times New Roman" w:hAnsi="Times New Roman"/>
                <w:sz w:val="24"/>
                <w:szCs w:val="24"/>
              </w:rPr>
              <w:t>&lt;10%</w:t>
            </w:r>
            <w:r>
              <w:rPr>
                <w:rFonts w:hint="eastAsia" w:ascii="Times New Roman" w:hAnsi="宋体"/>
                <w:sz w:val="24"/>
                <w:szCs w:val="24"/>
              </w:rPr>
              <w:t>，每个百分点扣除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  <w:r>
              <w:rPr>
                <w:rFonts w:ascii="Times New Roman" w:hAnsi="Times New Roman"/>
                <w:sz w:val="24"/>
                <w:szCs w:val="24"/>
              </w:rPr>
              <w:t>10%&lt;</w:t>
            </w:r>
            <w:r>
              <w:rPr>
                <w:rFonts w:hint="eastAsia" w:ascii="Times New Roman" w:hAnsi="宋体"/>
                <w:sz w:val="24"/>
                <w:szCs w:val="24"/>
              </w:rPr>
              <w:t>退货率</w:t>
            </w:r>
            <w:r>
              <w:rPr>
                <w:rFonts w:ascii="Times New Roman" w:hAnsi="Times New Roman"/>
                <w:sz w:val="24"/>
                <w:szCs w:val="24"/>
              </w:rPr>
              <w:t>&lt;20%</w:t>
            </w:r>
            <w:r>
              <w:rPr>
                <w:rFonts w:hint="eastAsia" w:ascii="Times New Roman" w:hAnsi="宋体"/>
                <w:sz w:val="24"/>
                <w:szCs w:val="24"/>
              </w:rPr>
              <w:t>，每个百分点扣除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参加培训人数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大赛期间将有五次以上的大规模营销管理技能培训，每个参赛团队推荐至少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名核心骨干参加培训。低于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人，每少一人减一分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线下合作商户数量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未达到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户线下合作商户分数为零，超出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hint="eastAsia" w:ascii="Times New Roman" w:hAnsi="宋体"/>
                <w:sz w:val="24"/>
                <w:szCs w:val="24"/>
              </w:rPr>
              <w:t>户，每增一户加一分，繁华商圈区域商家数量达到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户不加分，达到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>
              <w:rPr>
                <w:rFonts w:hint="eastAsia" w:ascii="Times New Roman" w:hAnsi="宋体"/>
                <w:sz w:val="24"/>
                <w:szCs w:val="24"/>
              </w:rPr>
              <w:t>户开始加分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公益活动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成功组织一次公益活动增加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宋体"/>
                <w:sz w:val="24"/>
                <w:szCs w:val="24"/>
              </w:rPr>
              <w:t>分，不组织公益活动不得分，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分封顶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团购次数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每超出两万元的团购得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hint="eastAsia" w:ascii="Times New Roman" w:hAnsi="宋体"/>
                <w:sz w:val="24"/>
                <w:szCs w:val="24"/>
              </w:rPr>
              <w:t>分，团购金额全部记入整体销售业绩，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hint="eastAsia" w:ascii="Times New Roman" w:hAnsi="宋体"/>
                <w:sz w:val="24"/>
                <w:szCs w:val="24"/>
              </w:rPr>
              <w:t>分封顶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日挑战赛次数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每报名参加一次得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宋体"/>
                <w:sz w:val="24"/>
                <w:szCs w:val="24"/>
              </w:rPr>
              <w:t>分，当日挑战赛前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hint="eastAsia" w:ascii="Times New Roman" w:hAnsi="宋体"/>
                <w:sz w:val="24"/>
                <w:szCs w:val="24"/>
              </w:rPr>
              <w:t>名得分依次递减。例如：当日挑战赛的第一名得分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hint="eastAsia" w:ascii="Times New Roman" w:hAnsi="宋体"/>
                <w:sz w:val="24"/>
                <w:szCs w:val="24"/>
              </w:rPr>
              <w:t>分，第二名得分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  <w:r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hint="eastAsia" w:ascii="Times New Roman" w:hAnsi="宋体"/>
                <w:sz w:val="24"/>
                <w:szCs w:val="24"/>
              </w:rPr>
              <w:t>第六十六名得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社群数量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参赛团队建群数量低于一百个社群不得分，超过一百个社群每多增加一个社群加一分。每群人数低于</w:t>
            </w:r>
            <w:r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hint="eastAsia" w:ascii="Times New Roman" w:hAnsi="宋体"/>
                <w:sz w:val="24"/>
                <w:szCs w:val="24"/>
              </w:rPr>
              <w:t>人不得分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直播次数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宋体"/>
                <w:sz w:val="24"/>
                <w:szCs w:val="24"/>
              </w:rPr>
              <w:t>次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团队冠名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分</w:t>
            </w:r>
          </w:p>
        </w:tc>
        <w:tc>
          <w:tcPr>
            <w:tcW w:w="4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有冠名企业的参赛团队得分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hint="eastAsia" w:ascii="Times New Roman" w:hAnsi="宋体"/>
                <w:sz w:val="24"/>
                <w:szCs w:val="24"/>
              </w:rPr>
              <w:t>分，无冠名企业的参赛团队不得分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　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23C6F"/>
    <w:rsid w:val="045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8" w:lineRule="auto"/>
      <w:ind w:left="1"/>
      <w:jc w:val="both"/>
      <w:textAlignment w:val="bottom"/>
    </w:pPr>
    <w:rPr>
      <w:rFonts w:ascii="Calibri" w:hAnsi="Calibri" w:eastAsia="宋体" w:cs="Times New Roman"/>
      <w:color w:val="000000"/>
      <w:kern w:val="0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2021-05-17T08:27:00Z</dcterms:created>
  <dc:creator>天儿的电脑</dc:creator>
  <cp:lastModifiedBy>天儿的电脑</cp:lastModifiedBy>
  <dcterms:modified xsi:type="dcterms:W3CDTF">2021-05-17T08:34:10Z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9EE5D0F7E9E1473E934DE1D505086DFA</vt:lpwstr>
  </property>
</Properties>
</file>